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center"/>
        <w:widowControl/>
        <w:spacing w:line="360" w:lineRule="atLeast"/>
        <w:rPr>
          <w:rStyle w:val="5"/>
          <w:color w:val="000000"/>
          <w:sz w:val="36"/>
          <w:szCs w:val="36"/>
          <w:rFonts w:ascii="方正小标宋简体" w:hAnsi="方正粗黑宋简体" w:eastAsia="方正小标宋简体" w:cs="方正粗黑宋简体" w:hint="eastAsia"/>
        </w:rPr>
      </w:pPr>
      <w:r>
        <w:rPr>
          <w:rStyle w:val="5"/>
          <w:color w:val="000000"/>
          <w:sz w:val="36"/>
          <w:szCs w:val="36"/>
          <w:rFonts w:ascii="方正小标宋简体" w:hAnsi="方正粗黑宋简体" w:eastAsia="方正小标宋简体" w:cs="方正粗黑宋简体" w:hint="eastAsia"/>
        </w:rPr>
        <w:t>江西师范大学关于</w:t>
      </w:r>
      <w:r>
        <w:rPr>
          <w:rStyle w:val="5"/>
          <w:color w:val="000000"/>
          <w:sz w:val="36"/>
          <w:lang w:val="en-US" w:eastAsia="zh-CN"/>
          <w:szCs w:val="36"/>
          <w:rFonts w:ascii="方正小标宋简体" w:hAnsi="方正粗黑宋简体" w:eastAsia="方正小标宋简体" w:cs="方正粗黑宋简体" w:hint="eastAsia"/>
        </w:rPr>
        <w:t>青山湖</w:t>
      </w:r>
      <w:r>
        <w:rPr>
          <w:rStyle w:val="5"/>
          <w:color w:val="000000"/>
          <w:sz w:val="36"/>
          <w:szCs w:val="36"/>
          <w:rFonts w:ascii="方正小标宋简体" w:hAnsi="方正粗黑宋简体" w:eastAsia="方正小标宋简体" w:cs="方正粗黑宋简体" w:hint="eastAsia"/>
        </w:rPr>
        <w:t>校区</w:t>
      </w:r>
      <w:r>
        <w:rPr>
          <w:rStyle w:val="5"/>
          <w:color w:val="000000"/>
          <w:sz w:val="36"/>
          <w:lang w:val="en-US" w:eastAsia="zh-CN"/>
          <w:szCs w:val="36"/>
          <w:rFonts w:ascii="方正小标宋简体" w:hAnsi="方正粗黑宋简体" w:eastAsia="方正小标宋简体" w:cs="方正粗黑宋简体" w:hint="eastAsia"/>
        </w:rPr>
        <w:t>C1地块综合管网测绘及管网</w:t>
      </w:r>
      <w:r>
        <w:rPr>
          <w:rStyle w:val="5"/>
          <w:color w:val="000000"/>
          <w:sz w:val="36"/>
          <w:szCs w:val="36"/>
          <w:rFonts w:ascii="方正小标宋简体" w:hAnsi="方正粗黑宋简体" w:eastAsia="方正小标宋简体" w:cs="方正粗黑宋简体" w:hint="eastAsia"/>
        </w:rPr>
        <w:t>检测服务</w:t>
      </w:r>
      <w:r>
        <w:rPr>
          <w:rStyle w:val="5"/>
          <w:color w:val="000000"/>
          <w:sz w:val="36"/>
          <w:lang w:val="en-US" w:eastAsia="zh-CN"/>
          <w:szCs w:val="36"/>
          <w:rFonts w:ascii="方正小标宋简体" w:hAnsi="方正粗黑宋简体" w:eastAsia="方正小标宋简体" w:cs="方正粗黑宋简体" w:hint="eastAsia"/>
        </w:rPr>
        <w:t>项目</w:t>
      </w:r>
      <w:r>
        <w:rPr>
          <w:rStyle w:val="5"/>
          <w:color w:val="000000"/>
          <w:sz w:val="36"/>
          <w:szCs w:val="36"/>
          <w:rFonts w:ascii="方正小标宋简体" w:hAnsi="方正粗黑宋简体" w:eastAsia="方正小标宋简体" w:cs="方正粗黑宋简体" w:hint="eastAsia"/>
        </w:rPr>
        <w:t>询价的通告</w:t>
      </w:r>
    </w:p>
    <w:p>
      <w:pPr>
        <w:keepNext w:val="0"/>
        <w:keepLines w:val="0"/>
        <w:pageBreakBefore w:val="0"/>
        <w:wordWrap w:val="1"/>
        <w:overflowPunct w:val="1"/>
        <w:topLinePunct w:val="0"/>
        <w:kinsoku w:val="1"/>
        <w:autoSpaceDE w:val="1"/>
        <w:autoSpaceDN w:val="1"/>
        <w:bidi w:val="0"/>
        <w:adjustRightInd w:val="1"/>
        <w:snapToGrid w:val="1"/>
        <w:jc w:val="left"/>
        <w:widowControl/>
        <w:spacing w:line="560" w:lineRule="exact"/>
        <w:ind w:firstLine="640" w:firstLineChars="200"/>
        <w:rPr>
          <w:color w:val="000000"/>
          <w:sz w:val="32"/>
          <w:szCs w:val="32"/>
          <w:rFonts w:ascii="Verdana" w:hAnsi="Verdana" w:eastAsia="Times New Roman" w:cs="Verdana"/>
        </w:rPr>
      </w:pPr>
      <w:bookmarkStart w:id="0" w:name="_GoBack"/>
      <w:bookmarkEnd w:id="0"/>
      <w:r>
        <w:rPr>
          <w:color w:val="333333"/>
          <w:sz w:val="32"/>
          <w:kern w:val="0"/>
          <w:szCs w:val="32"/>
          <w:rFonts w:ascii="仿宋" w:hAnsi="仿宋" w:eastAsia="仿宋" w:cs="仿宋" w:hint="eastAsia"/>
        </w:rPr>
        <w:t>根据工作安排，我校须委托具有相应资质的机构对青山湖校区</w:t>
      </w:r>
      <w:r>
        <w:rPr>
          <w:color w:val="333333"/>
          <w:sz w:val="32"/>
          <w:lang w:val="en-US" w:eastAsia="zh-CN"/>
          <w:kern w:val="0"/>
          <w:szCs w:val="32"/>
          <w:rFonts w:ascii="仿宋" w:hAnsi="仿宋" w:eastAsia="仿宋" w:cs="仿宋" w:hint="eastAsia"/>
        </w:rPr>
        <w:t>C1</w:t>
      </w:r>
      <w:r>
        <w:rPr>
          <w:color w:val="333333"/>
          <w:sz w:val="32"/>
          <w:kern w:val="0"/>
          <w:szCs w:val="32"/>
          <w:rFonts w:ascii="仿宋" w:hAnsi="仿宋" w:eastAsia="仿宋" w:cs="仿宋" w:hint="eastAsia"/>
        </w:rPr>
        <w:t>地块</w:t>
      </w:r>
      <w:r>
        <w:rPr>
          <w:color w:val="333333"/>
          <w:sz w:val="32"/>
          <w:lang w:val="en-US" w:eastAsia="zh-CN"/>
          <w:kern w:val="0"/>
          <w:szCs w:val="32"/>
          <w:rFonts w:ascii="仿宋" w:hAnsi="仿宋" w:eastAsia="仿宋" w:cs="仿宋" w:hint="eastAsia"/>
        </w:rPr>
        <w:t>(为青山湖校区办公区、教学区、学生生活区区域</w:t>
      </w:r>
      <w:r>
        <w:rPr>
          <w:color w:val="333333"/>
          <w:sz w:val="32"/>
          <w:lang w:val="en-US" w:eastAsia="zh-CN"/>
          <w:kern w:val="0"/>
          <w:szCs w:val="32"/>
          <w:rFonts w:ascii="仿宋" w:hAnsi="仿宋" w:eastAsia="仿宋" w:cs="仿宋" w:hint="eastAsia"/>
        </w:rPr>
        <w:t>)</w:t>
      </w:r>
      <w:r>
        <w:rPr>
          <w:color w:val="333333"/>
          <w:sz w:val="32"/>
          <w:kern w:val="0"/>
          <w:szCs w:val="32"/>
          <w:rFonts w:ascii="仿宋" w:hAnsi="仿宋" w:eastAsia="仿宋" w:cs="仿宋" w:hint="eastAsia"/>
        </w:rPr>
        <w:t>进行雨污管网测绘及管网检测服务，为青山湖校区雨污分流改造工作提供基础数据。现进行市场询价，欢迎具有相应资格条件的机构参与报价。</w:t>
      </w:r>
    </w:p>
    <w:p>
      <w:pPr>
        <w:numPr>
          <w:ilvl w:val="0"/>
          <w:numId w:val="1"/>
        </w:numPr>
        <w:ind w:firstLine="600"/>
        <w:rPr>
          <w:b w:val="1"/>
          <w:sz w:val="32"/>
          <w:bCs/>
          <w:szCs w:val="32"/>
          <w:rFonts w:ascii="黑体" w:hAnsi="黑体" w:eastAsia="黑体" w:cs="黑体" w:hint="eastAsia"/>
        </w:rPr>
      </w:pPr>
      <w:r>
        <w:rPr>
          <w:b w:val="1"/>
          <w:sz w:val="32"/>
          <w:bCs/>
          <w:szCs w:val="32"/>
          <w:rFonts w:ascii="黑体" w:hAnsi="黑体" w:eastAsia="黑体" w:cs="黑体" w:hint="eastAsia"/>
        </w:rPr>
        <w:t>项目基本情况</w:t>
      </w:r>
    </w:p>
    <w:p>
      <w:pPr>
        <w:jc w:val="center"/>
        <w:numPr>
          <w:ilvl w:val="0"/>
          <w:numId w:val="0"/>
        </w:numPr>
        <w:rPr>
          <w:b w:val="1"/>
          <w:sz w:val="32"/>
          <w:lang w:val="en-US" w:eastAsia="zh-CN"/>
          <w:bCs/>
          <w:szCs w:val="32"/>
          <w:rFonts w:ascii="黑体" w:hAnsi="黑体" w:eastAsia="黑体" w:cs="黑体" w:hint="eastAsia"/>
        </w:rPr>
      </w:pPr>
      <w:r>
        <w:rPr>
          <w:b w:val="1"/>
          <w:sz w:val="32"/>
          <w:lang w:val="en-US" w:eastAsia="zh-CN"/>
          <w:bCs/>
          <w:szCs w:val="32"/>
          <w:rFonts w:ascii="黑体" w:hAnsi="黑体" w:eastAsia="黑体" w:cs="黑体" w:hint="eastAsia"/>
        </w:rPr>
        <w:drawing>
          <wp:inline distT="0" distB="0" distL="0" distR="0">
            <wp:extent cx="4311015" cy="5367020"/>
            <wp:docPr id="1" name="_x0000_i1025"/>
            <a:graphic xmlns:a="http://schemas.openxmlformats.org/drawingml/2006/main">
              <a:graphicData uri="http://schemas.openxmlformats.org/drawingml/2006/picture">
                <pic:pic xmlns:pic="http://schemas.openxmlformats.org/drawingml/2006/picture">
                  <pic:nvPicPr>
                    <pic:cNvPr id="1" name="1690794010636"/>
                    <pic:cNvPicPr/>
                  </pic:nvPicPr>
                  <pic:blipFill>
                    <a:blip r:embed="rId5"/>
                    <a:stretch>
                      <a:fillRect/>
                    </a:stretch>
                  </pic:blipFill>
                  <pic:spPr>
                    <a:xfrm>
                      <a:off x="0" y="0"/>
                      <a:ext cx="4311015" cy="5367020"/>
                    </a:xfrm>
                    <a:prstGeom prst="rect">
                      <a:avLst/>
                    </a:prstGeom>
                  </pic:spPr>
                </pic:pic>
              </a:graphicData>
            </a:graphic>
          </wp:inline>
        </w:drawing>
      </w:r>
    </w:p>
    <w:p>
      <w:pPr>
        <w:jc w:val="center"/>
        <w:widowControl/>
        <w:spacing w:line="360" w:lineRule="atLeast"/>
        <w:ind w:firstLine="562" w:firstLineChars="200"/>
        <w:rPr>
          <w:b w:val="1"/>
          <w:color w:val="333333"/>
          <w:sz w:val="28"/>
          <w:lang w:val="en-US" w:eastAsia="zh-CN"/>
          <w:bCs/>
          <w:kern w:val="0"/>
          <w:szCs w:val="28"/>
          <w:rFonts w:ascii="仿宋" w:hAnsi="仿宋" w:eastAsia="仿宋" w:cs="仿宋" w:hint="eastAsia"/>
        </w:rPr>
      </w:pPr>
      <w:r>
        <w:rPr>
          <w:b w:val="1"/>
          <w:color w:val="333333"/>
          <w:sz w:val="28"/>
          <w:lang w:val="en-US" w:eastAsia="zh-CN"/>
          <w:bCs/>
          <w:kern w:val="0"/>
          <w:szCs w:val="28"/>
          <w:rFonts w:ascii="仿宋" w:hAnsi="仿宋" w:eastAsia="仿宋" w:cs="仿宋" w:hint="eastAsia"/>
        </w:rPr>
        <w:t>地块分布图</w:t>
      </w:r>
    </w:p>
    <w:p>
      <w:pPr>
        <w:jc w:val="left"/>
        <w:widowControl/>
        <w:spacing w:line="360" w:lineRule="atLeast"/>
        <w:ind w:firstLine="640" w:firstLineChars="200"/>
        <w:rPr>
          <w:color w:val="333333"/>
          <w:sz w:val="32"/>
          <w:lang w:val="en-US" w:eastAsia="zh-CN"/>
          <w:kern w:val="0"/>
          <w:szCs w:val="32"/>
          <w:rFonts w:ascii="仿宋" w:hAnsi="仿宋" w:eastAsia="仿宋" w:cs="仿宋" w:hint="eastAsia"/>
        </w:rPr>
      </w:pPr>
    </w:p>
    <w:p>
      <w:pPr>
        <w:jc w:val="left"/>
        <w:widowControl/>
        <w:spacing w:line="360" w:lineRule="atLeast"/>
        <w:ind w:firstLine="640" w:firstLineChars="200"/>
        <w:rPr>
          <w:color w:val="333333"/>
          <w:sz w:val="32"/>
          <w:lang w:val="en-US" w:eastAsia="zh-CN"/>
          <w:kern w:val="0"/>
          <w:szCs w:val="32"/>
          <w:rFonts w:ascii="仿宋" w:hAnsi="仿宋" w:eastAsia="仿宋" w:cs="仿宋" w:hint="default"/>
        </w:rPr>
      </w:pPr>
      <w:r>
        <w:rPr>
          <w:color w:val="333333"/>
          <w:sz w:val="32"/>
          <w:lang w:val="en-US" w:eastAsia="zh-CN"/>
          <w:kern w:val="0"/>
          <w:szCs w:val="32"/>
          <w:rFonts w:ascii="仿宋" w:hAnsi="仿宋" w:eastAsia="仿宋" w:cs="仿宋" w:hint="eastAsia"/>
        </w:rPr>
        <w:t>为满足江西师范大学青山湖校区管网升级改造需求，需对C1区域，总面积约为240000平方米（约360亩）</w:t>
      </w:r>
      <w:r>
        <w:rPr>
          <w:color w:val="333333"/>
          <w:sz w:val="32"/>
          <w:kern w:val="0"/>
          <w:szCs w:val="32"/>
          <w:rFonts w:ascii="仿宋" w:hAnsi="仿宋" w:eastAsia="仿宋" w:cs="仿宋" w:hint="eastAsia"/>
        </w:rPr>
        <w:t>，进行综合管网测绘及管网检测技术服务，出具相关检测报告（出具的管道检测与评估报告需加盖具备乙级以上测绘资质的测绘单位成果章，报告需包含但不限于管道评估结论及建议，同时附示意图、检测情况详表、检测缺陷图片汇总以及缺陷示意图等）、CAD图表作为我校后期项目建设的数据依据。</w:t>
      </w:r>
    </w:p>
    <w:p>
      <w:pPr>
        <w:ind w:firstLine="600"/>
        <w:rPr>
          <w:b w:val="1"/>
          <w:sz w:val="32"/>
          <w:bCs/>
          <w:szCs w:val="32"/>
          <w:rFonts w:ascii="黑体" w:hAnsi="黑体" w:eastAsia="黑体" w:cs="黑体"/>
        </w:rPr>
      </w:pPr>
      <w:r>
        <w:rPr>
          <w:b w:val="1"/>
          <w:sz w:val="32"/>
          <w:bCs/>
          <w:szCs w:val="32"/>
          <w:rFonts w:ascii="黑体" w:hAnsi="黑体" w:eastAsia="黑体" w:cs="黑体" w:hint="eastAsia"/>
        </w:rPr>
        <w:t>二、相关情况说明</w:t>
      </w:r>
    </w:p>
    <w:p>
      <w:pPr>
        <w:ind w:firstLine="600"/>
        <w:rPr>
          <w:sz w:val="32"/>
          <w:szCs w:val="32"/>
          <w:rFonts w:ascii="仿宋" w:hAnsi="仿宋" w:eastAsia="仿宋" w:cs="仿宋"/>
        </w:rPr>
      </w:pPr>
      <w:r>
        <w:rPr>
          <w:sz w:val="32"/>
          <w:szCs w:val="32"/>
          <w:rFonts w:ascii="仿宋" w:hAnsi="仿宋" w:eastAsia="仿宋" w:cs="仿宋"/>
        </w:rPr>
        <w:t>1.</w:t>
      </w:r>
      <w:r>
        <w:rPr>
          <w:sz w:val="32"/>
          <w:szCs w:val="32"/>
          <w:rFonts w:ascii="仿宋" w:hAnsi="仿宋" w:eastAsia="仿宋" w:cs="仿宋" w:hint="eastAsia"/>
        </w:rPr>
        <w:t>现场测绘必需做好安全及文明施工工作；</w:t>
      </w:r>
    </w:p>
    <w:p>
      <w:pPr>
        <w:ind w:firstLine="600"/>
        <w:rPr>
          <w:sz w:val="32"/>
          <w:szCs w:val="32"/>
          <w:rFonts w:ascii="仿宋" w:hAnsi="仿宋" w:eastAsia="仿宋" w:cs="仿宋"/>
        </w:rPr>
      </w:pPr>
      <w:r>
        <w:rPr>
          <w:sz w:val="32"/>
          <w:szCs w:val="32"/>
          <w:rFonts w:ascii="仿宋" w:hAnsi="仿宋" w:eastAsia="仿宋" w:cs="仿宋" w:hint="eastAsia"/>
        </w:rPr>
        <w:t>2</w:t>
      </w:r>
      <w:r>
        <w:rPr>
          <w:sz w:val="32"/>
          <w:szCs w:val="32"/>
          <w:rFonts w:ascii="仿宋" w:hAnsi="仿宋" w:eastAsia="仿宋" w:cs="仿宋"/>
        </w:rPr>
        <w:t>.</w:t>
      </w:r>
      <w:r>
        <w:rPr>
          <w:sz w:val="32"/>
          <w:szCs w:val="32"/>
          <w:rFonts w:ascii="仿宋" w:hAnsi="仿宋" w:eastAsia="仿宋" w:cs="仿宋" w:hint="eastAsia"/>
        </w:rPr>
        <w:t>本项目采用总价包干合同。服务单位提交经我校确认的检测报告后30个工作日（起算日为我校收到被委托方提交完整的付款申请材料当天）内，向服务单位支付合同价款的90%；剩余10%的合同价款在该项目施工图工作完成后30个工作日内支付。</w:t>
      </w:r>
    </w:p>
    <w:p>
      <w:pPr>
        <w:ind w:firstLine="600"/>
        <w:rPr>
          <w:sz w:val="32"/>
          <w:szCs w:val="32"/>
          <w:rFonts w:ascii="仿宋" w:hAnsi="仿宋" w:eastAsia="仿宋" w:cs="仿宋"/>
        </w:rPr>
      </w:pPr>
      <w:r>
        <w:rPr>
          <w:sz w:val="32"/>
          <w:szCs w:val="32"/>
          <w:rFonts w:ascii="仿宋" w:hAnsi="仿宋" w:eastAsia="仿宋" w:cs="仿宋"/>
        </w:rPr>
        <w:t>3.</w:t>
      </w:r>
      <w:r>
        <w:rPr>
          <w:sz w:val="32"/>
          <w:szCs w:val="32"/>
          <w:rFonts w:ascii="仿宋" w:hAnsi="仿宋" w:eastAsia="仿宋" w:cs="仿宋" w:hint="eastAsia"/>
        </w:rPr>
        <w:t>工期：</w:t>
      </w:r>
      <w:r>
        <w:rPr>
          <w:sz w:val="32"/>
          <w:szCs w:val="32"/>
          <w:rFonts w:ascii="仿宋" w:hAnsi="仿宋" w:eastAsia="仿宋" w:cs="仿宋"/>
        </w:rPr>
        <w:t>收到我校</w:t>
      </w:r>
      <w:r>
        <w:rPr>
          <w:sz w:val="32"/>
          <w:szCs w:val="32"/>
          <w:rFonts w:ascii="仿宋" w:hAnsi="仿宋" w:eastAsia="仿宋" w:cs="仿宋" w:hint="eastAsia"/>
        </w:rPr>
        <w:t>“服务单位确认通知</w:t>
      </w:r>
      <w:r>
        <w:rPr>
          <w:sz w:val="32"/>
          <w:szCs w:val="32"/>
          <w:rFonts w:ascii="仿宋" w:hAnsi="仿宋" w:eastAsia="仿宋" w:cs="仿宋"/>
        </w:rPr>
        <w:t>书</w:t>
      </w:r>
      <w:r>
        <w:rPr>
          <w:sz w:val="32"/>
          <w:szCs w:val="32"/>
          <w:rFonts w:ascii="仿宋" w:hAnsi="仿宋" w:eastAsia="仿宋" w:cs="仿宋" w:hint="eastAsia"/>
        </w:rPr>
        <w:t>”</w:t>
      </w:r>
      <w:r>
        <w:rPr>
          <w:sz w:val="32"/>
          <w:szCs w:val="32"/>
          <w:rFonts w:ascii="仿宋" w:hAnsi="仿宋" w:eastAsia="仿宋" w:cs="仿宋"/>
        </w:rPr>
        <w:t>后7日内完成全部工作</w:t>
      </w:r>
      <w:r>
        <w:rPr>
          <w:sz w:val="32"/>
          <w:szCs w:val="32"/>
          <w:rFonts w:ascii="仿宋" w:hAnsi="仿宋" w:eastAsia="仿宋" w:cs="仿宋" w:hint="eastAsia"/>
        </w:rPr>
        <w:t>。</w:t>
      </w:r>
    </w:p>
    <w:p>
      <w:pPr>
        <w:ind w:firstLine="600"/>
        <w:rPr>
          <w:b w:val="1"/>
          <w:sz w:val="32"/>
          <w:bCs/>
          <w:szCs w:val="32"/>
          <w:rFonts w:ascii="黑体" w:hAnsi="黑体" w:eastAsia="黑体" w:cs="黑体"/>
        </w:rPr>
      </w:pPr>
      <w:r>
        <w:rPr>
          <w:b w:val="1"/>
          <w:sz w:val="32"/>
          <w:bCs/>
          <w:szCs w:val="32"/>
          <w:rFonts w:ascii="黑体" w:hAnsi="黑体" w:eastAsia="黑体" w:cs="黑体" w:hint="eastAsia"/>
        </w:rPr>
        <w:t>三、报名截止时间及材料要求</w:t>
      </w:r>
    </w:p>
    <w:p>
      <w:pPr>
        <w:ind w:firstLine="600"/>
        <w:rPr>
          <w:sz w:val="32"/>
          <w:szCs w:val="32"/>
          <w:rFonts w:ascii="仿宋" w:hAnsi="仿宋" w:eastAsia="仿宋" w:cs="仿宋"/>
        </w:rPr>
      </w:pPr>
      <w:r>
        <w:rPr>
          <w:sz w:val="32"/>
          <w:szCs w:val="32"/>
          <w:rFonts w:ascii="仿宋" w:hAnsi="仿宋" w:eastAsia="仿宋" w:cs="仿宋" w:hint="eastAsia"/>
        </w:rPr>
        <w:t>（一）报名截止时间：</w:t>
      </w:r>
      <w:r>
        <w:rPr>
          <w:sz w:val="32"/>
          <w:szCs w:val="32"/>
          <w:rFonts w:ascii="仿宋" w:hAnsi="仿宋" w:eastAsia="仿宋" w:cs="仿宋"/>
        </w:rPr>
        <w:t>2023</w:t>
      </w:r>
      <w:r>
        <w:rPr>
          <w:sz w:val="32"/>
          <w:szCs w:val="32"/>
          <w:rFonts w:ascii="仿宋" w:hAnsi="仿宋" w:eastAsia="仿宋" w:cs="仿宋" w:hint="eastAsia"/>
        </w:rPr>
        <w:t>年8月</w:t>
      </w:r>
      <w:r>
        <w:rPr>
          <w:sz w:val="32"/>
          <w:lang w:val="en-US" w:eastAsia="zh-CN"/>
          <w:szCs w:val="32"/>
          <w:rFonts w:ascii="仿宋" w:hAnsi="仿宋" w:eastAsia="仿宋" w:cs="仿宋" w:hint="eastAsia"/>
        </w:rPr>
        <w:t>19</w:t>
      </w:r>
      <w:r>
        <w:rPr>
          <w:sz w:val="32"/>
          <w:szCs w:val="32"/>
          <w:rFonts w:ascii="仿宋" w:hAnsi="仿宋" w:eastAsia="仿宋" w:cs="仿宋" w:hint="eastAsia"/>
        </w:rPr>
        <w:t>日</w:t>
      </w:r>
      <w:r>
        <w:rPr>
          <w:sz w:val="32"/>
          <w:szCs w:val="32"/>
          <w:rFonts w:ascii="仿宋" w:hAnsi="仿宋" w:eastAsia="仿宋" w:cs="仿宋"/>
        </w:rPr>
        <w:t>1</w:t>
      </w:r>
      <w:r>
        <w:rPr>
          <w:sz w:val="32"/>
          <w:szCs w:val="32"/>
          <w:rFonts w:ascii="仿宋" w:hAnsi="仿宋" w:eastAsia="仿宋" w:cs="仿宋" w:hint="eastAsia"/>
        </w:rPr>
        <w:t>7</w:t>
      </w:r>
      <w:r>
        <w:rPr>
          <w:sz w:val="32"/>
          <w:szCs w:val="32"/>
          <w:rFonts w:ascii="仿宋" w:hAnsi="仿宋" w:eastAsia="仿宋" w:cs="仿宋"/>
        </w:rPr>
        <w:t>:00</w:t>
      </w:r>
      <w:r>
        <w:rPr>
          <w:sz w:val="32"/>
          <w:szCs w:val="32"/>
          <w:rFonts w:ascii="仿宋" w:hAnsi="仿宋" w:eastAsia="仿宋" w:cs="仿宋" w:hint="eastAsia"/>
        </w:rPr>
        <w:t>（以报名材料投递时间为准）。</w:t>
      </w:r>
    </w:p>
    <w:p>
      <w:pPr>
        <w:ind w:firstLine="600"/>
        <w:rPr>
          <w:sz w:val="32"/>
          <w:szCs w:val="32"/>
          <w:rFonts w:ascii="仿宋" w:hAnsi="仿宋" w:eastAsia="仿宋" w:cs="仿宋"/>
        </w:rPr>
      </w:pPr>
      <w:r>
        <w:rPr>
          <w:sz w:val="32"/>
          <w:szCs w:val="32"/>
          <w:rFonts w:ascii="仿宋" w:hAnsi="仿宋" w:eastAsia="仿宋" w:cs="仿宋" w:hint="eastAsia"/>
        </w:rPr>
        <w:t>（二）材料要求：以快递方式提供以下材料的复印件一份（</w:t>
      </w:r>
      <w:r>
        <w:rPr>
          <w:sz w:val="32"/>
          <w:szCs w:val="32"/>
          <w:rFonts w:ascii="仿宋" w:hAnsi="仿宋" w:eastAsia="仿宋" w:cs="仿宋"/>
        </w:rPr>
        <w:t>A4</w:t>
      </w:r>
      <w:r>
        <w:rPr>
          <w:sz w:val="32"/>
          <w:szCs w:val="32"/>
          <w:rFonts w:ascii="仿宋" w:hAnsi="仿宋" w:eastAsia="仿宋" w:cs="仿宋" w:hint="eastAsia"/>
        </w:rPr>
        <w:t>规格、双面印刷装订成册，封面加盖单位公章，预留好联系人及联系电话）。</w:t>
      </w:r>
    </w:p>
    <w:p>
      <w:pPr>
        <w:ind w:firstLine="600"/>
        <w:rPr>
          <w:sz w:val="32"/>
          <w:szCs w:val="32"/>
          <w:rFonts w:ascii="仿宋" w:hAnsi="仿宋" w:eastAsia="仿宋" w:cs="仿宋"/>
        </w:rPr>
      </w:pPr>
      <w:r>
        <w:rPr>
          <w:sz w:val="32"/>
          <w:szCs w:val="32"/>
          <w:rFonts w:ascii="仿宋" w:hAnsi="仿宋" w:eastAsia="仿宋" w:cs="仿宋"/>
        </w:rPr>
        <w:t>1</w:t>
      </w:r>
      <w:r>
        <w:rPr>
          <w:sz w:val="32"/>
          <w:szCs w:val="32"/>
          <w:rFonts w:ascii="仿宋" w:hAnsi="仿宋" w:eastAsia="仿宋" w:cs="仿宋" w:hint="eastAsia"/>
        </w:rPr>
        <w:t>．企业法人营业执照副本复印件，复印件应能清晰地反映企业经营范围等情况；</w:t>
      </w:r>
    </w:p>
    <w:p>
      <w:pPr>
        <w:ind w:firstLine="600"/>
        <w:rPr>
          <w:sz w:val="32"/>
          <w:szCs w:val="32"/>
          <w:rFonts w:ascii="仿宋" w:hAnsi="仿宋" w:eastAsia="仿宋" w:cs="仿宋"/>
        </w:rPr>
      </w:pPr>
      <w:r>
        <w:rPr>
          <w:sz w:val="32"/>
          <w:szCs w:val="32"/>
          <w:rFonts w:ascii="仿宋" w:hAnsi="仿宋" w:eastAsia="仿宋" w:cs="仿宋"/>
        </w:rPr>
        <w:t>2</w:t>
      </w:r>
      <w:r>
        <w:rPr>
          <w:sz w:val="32"/>
          <w:szCs w:val="32"/>
          <w:rFonts w:ascii="仿宋" w:hAnsi="仿宋" w:eastAsia="仿宋" w:cs="仿宋" w:hint="eastAsia"/>
        </w:rPr>
        <w:t>．税务登记证及组织机构代码复印件（已办理三证合一无需提供）；</w:t>
      </w:r>
    </w:p>
    <w:p>
      <w:pPr>
        <w:ind w:firstLine="600"/>
        <w:rPr>
          <w:sz w:val="32"/>
          <w:szCs w:val="32"/>
          <w:rFonts w:ascii="仿宋" w:hAnsi="仿宋" w:eastAsia="仿宋" w:cs="仿宋"/>
        </w:rPr>
      </w:pPr>
      <w:r>
        <w:rPr>
          <w:sz w:val="32"/>
          <w:szCs w:val="32"/>
          <w:rFonts w:ascii="仿宋" w:hAnsi="仿宋" w:eastAsia="仿宋" w:cs="仿宋"/>
        </w:rPr>
        <w:t>3</w:t>
      </w:r>
      <w:r>
        <w:rPr>
          <w:sz w:val="32"/>
          <w:szCs w:val="32"/>
          <w:rFonts w:ascii="仿宋" w:hAnsi="仿宋" w:eastAsia="仿宋" w:cs="仿宋" w:hint="eastAsia"/>
        </w:rPr>
        <w:t>．银行开户许可证复印件；</w:t>
      </w:r>
    </w:p>
    <w:p>
      <w:pPr>
        <w:ind w:firstLine="600"/>
        <w:rPr>
          <w:sz w:val="32"/>
          <w:szCs w:val="32"/>
          <w:rFonts w:ascii="仿宋" w:hAnsi="仿宋" w:eastAsia="仿宋" w:cs="仿宋"/>
        </w:rPr>
      </w:pPr>
      <w:r>
        <w:rPr>
          <w:sz w:val="32"/>
          <w:szCs w:val="32"/>
          <w:rFonts w:ascii="仿宋" w:hAnsi="仿宋" w:eastAsia="仿宋" w:cs="仿宋"/>
        </w:rPr>
        <w:t>4</w:t>
      </w:r>
      <w:r>
        <w:rPr>
          <w:sz w:val="32"/>
          <w:szCs w:val="32"/>
          <w:rFonts w:ascii="仿宋" w:hAnsi="仿宋" w:eastAsia="仿宋" w:cs="仿宋" w:hint="eastAsia"/>
        </w:rPr>
        <w:t>．法定代表人身份证复印件；</w:t>
      </w:r>
    </w:p>
    <w:p>
      <w:pPr>
        <w:ind w:firstLine="600"/>
        <w:rPr>
          <w:sz w:val="32"/>
          <w:szCs w:val="32"/>
          <w:rFonts w:ascii="仿宋" w:hAnsi="仿宋" w:eastAsia="仿宋" w:cs="仿宋"/>
        </w:rPr>
      </w:pPr>
      <w:r>
        <w:rPr>
          <w:sz w:val="32"/>
          <w:szCs w:val="32"/>
          <w:rFonts w:ascii="仿宋" w:hAnsi="仿宋" w:eastAsia="仿宋" w:cs="仿宋"/>
        </w:rPr>
        <w:t>5</w:t>
      </w:r>
      <w:r>
        <w:rPr>
          <w:sz w:val="32"/>
          <w:szCs w:val="32"/>
          <w:rFonts w:ascii="仿宋" w:hAnsi="仿宋" w:eastAsia="仿宋" w:cs="仿宋" w:hint="eastAsia"/>
        </w:rPr>
        <w:t>．法定代表人授权书原件（报名代表是法定代表人的无需提供）；</w:t>
      </w:r>
    </w:p>
    <w:p>
      <w:pPr>
        <w:ind w:firstLine="600"/>
        <w:rPr>
          <w:sz w:val="32"/>
          <w:szCs w:val="32"/>
          <w:rFonts w:ascii="仿宋" w:hAnsi="仿宋" w:eastAsia="仿宋" w:cs="仿宋"/>
        </w:rPr>
      </w:pPr>
      <w:r>
        <w:rPr>
          <w:sz w:val="32"/>
          <w:szCs w:val="32"/>
          <w:rFonts w:ascii="仿宋" w:hAnsi="仿宋" w:eastAsia="仿宋" w:cs="仿宋"/>
        </w:rPr>
        <w:t>6</w:t>
      </w:r>
      <w:r>
        <w:rPr>
          <w:sz w:val="32"/>
          <w:szCs w:val="32"/>
          <w:rFonts w:ascii="仿宋" w:hAnsi="仿宋" w:eastAsia="仿宋" w:cs="仿宋" w:hint="eastAsia"/>
        </w:rPr>
        <w:t>．测绘资质证书材料复印件；</w:t>
      </w:r>
    </w:p>
    <w:p>
      <w:pPr>
        <w:ind w:firstLine="600"/>
        <w:rPr>
          <w:sz w:val="32"/>
          <w:szCs w:val="32"/>
          <w:rFonts w:ascii="仿宋" w:hAnsi="仿宋" w:eastAsia="仿宋" w:cs="仿宋"/>
        </w:rPr>
      </w:pPr>
      <w:r>
        <w:rPr>
          <w:sz w:val="32"/>
          <w:szCs w:val="32"/>
          <w:rFonts w:ascii="仿宋" w:hAnsi="仿宋" w:eastAsia="仿宋" w:cs="仿宋"/>
        </w:rPr>
        <w:t>7</w:t>
      </w:r>
      <w:r>
        <w:rPr>
          <w:sz w:val="32"/>
          <w:szCs w:val="32"/>
          <w:rFonts w:ascii="仿宋" w:hAnsi="仿宋" w:eastAsia="仿宋" w:cs="仿宋" w:hint="eastAsia"/>
        </w:rPr>
        <w:t>．报价一览表；</w:t>
      </w:r>
    </w:p>
    <w:p>
      <w:pPr>
        <w:ind w:firstLine="600"/>
        <w:rPr>
          <w:sz w:val="32"/>
          <w:szCs w:val="32"/>
          <w:rFonts w:ascii="仿宋" w:hAnsi="仿宋" w:eastAsia="仿宋" w:cs="仿宋"/>
        </w:rPr>
      </w:pPr>
      <w:r>
        <w:rPr>
          <w:sz w:val="32"/>
          <w:szCs w:val="32"/>
          <w:rFonts w:ascii="仿宋" w:hAnsi="仿宋" w:eastAsia="仿宋" w:cs="仿宋" w:hint="eastAsia"/>
        </w:rPr>
        <w:t>8. 其他相关文件。</w:t>
      </w:r>
    </w:p>
    <w:p>
      <w:pPr>
        <w:ind w:firstLine="600"/>
        <w:rPr>
          <w:sz w:val="32"/>
          <w:szCs w:val="32"/>
          <w:rFonts w:ascii="仿宋" w:hAnsi="仿宋" w:eastAsia="仿宋" w:cs="仿宋"/>
        </w:rPr>
      </w:pPr>
      <w:r>
        <w:rPr>
          <w:sz w:val="32"/>
          <w:szCs w:val="32"/>
          <w:rFonts w:ascii="仿宋" w:hAnsi="仿宋" w:eastAsia="仿宋" w:cs="仿宋" w:hint="eastAsia"/>
        </w:rPr>
        <w:t>以上材料均需加盖单位公章并装袋密封（盖骑缝章），材料要齐全规范，否则拒绝报名，或报名无效。</w:t>
      </w:r>
    </w:p>
    <w:p>
      <w:pPr>
        <w:jc w:val="left"/>
        <w:widowControl/>
        <w:numPr>
          <w:ilvl w:val="0"/>
          <w:numId w:val="2"/>
        </w:numPr>
        <w:spacing w:line="360" w:lineRule="atLeast"/>
        <w:ind w:firstLine="645"/>
        <w:rPr>
          <w:sz w:val="32"/>
          <w:kern w:val="0"/>
          <w:szCs w:val="32"/>
          <w:rFonts w:ascii="仿宋" w:hAnsi="仿宋" w:eastAsia="仿宋" w:cs="仿宋"/>
        </w:rPr>
      </w:pPr>
      <w:r>
        <w:rPr>
          <w:b w:val="1"/>
          <w:sz w:val="32"/>
          <w:bCs/>
          <w:szCs w:val="32"/>
          <w:rFonts w:ascii="黑体" w:hAnsi="黑体" w:eastAsia="黑体" w:cs="黑体" w:hint="eastAsia"/>
        </w:rPr>
        <w:t>联系人：</w:t>
      </w:r>
      <w:r>
        <w:rPr>
          <w:sz w:val="32"/>
          <w:szCs w:val="32"/>
          <w:rFonts w:ascii="仿宋" w:hAnsi="仿宋" w:eastAsia="仿宋" w:cs="仿宋" w:hint="eastAsia"/>
        </w:rPr>
        <w:t>项目咨询、</w:t>
      </w:r>
      <w:r>
        <w:rPr>
          <w:sz w:val="32"/>
          <w:kern w:val="0"/>
          <w:szCs w:val="32"/>
          <w:rFonts w:ascii="仿宋" w:hAnsi="仿宋" w:eastAsia="仿宋" w:cs="仿宋" w:hint="eastAsia"/>
        </w:rPr>
        <w:t>入校报备</w:t>
      </w:r>
      <w:r>
        <w:rPr>
          <w:sz w:val="32"/>
          <w:szCs w:val="32"/>
          <w:rFonts w:ascii="仿宋" w:hAnsi="仿宋" w:eastAsia="仿宋" w:cs="仿宋" w:hint="eastAsia"/>
        </w:rPr>
        <w:t>，</w:t>
      </w:r>
      <w:r>
        <w:rPr>
          <w:sz w:val="32"/>
          <w:lang w:val="en-US" w:eastAsia="zh-CN"/>
          <w:szCs w:val="32"/>
          <w:rFonts w:ascii="仿宋" w:hAnsi="仿宋" w:eastAsia="仿宋" w:cs="仿宋" w:hint="eastAsia"/>
        </w:rPr>
        <w:t>林老师，13133818885；</w:t>
      </w:r>
      <w:r>
        <w:rPr>
          <w:sz w:val="32"/>
          <w:kern w:val="0"/>
          <w:szCs w:val="32"/>
          <w:rFonts w:ascii="仿宋" w:hAnsi="仿宋" w:eastAsia="仿宋" w:cs="仿宋" w:hint="eastAsia"/>
        </w:rPr>
        <w:t>徐老师，</w:t>
      </w:r>
      <w:r>
        <w:rPr>
          <w:sz w:val="32"/>
          <w:kern w:val="0"/>
          <w:szCs w:val="32"/>
          <w:rFonts w:ascii="仿宋" w:hAnsi="仿宋" w:eastAsia="仿宋" w:cs="仿宋"/>
        </w:rPr>
        <w:t>13617080365</w:t>
      </w:r>
      <w:r>
        <w:rPr>
          <w:sz w:val="32"/>
          <w:kern w:val="0"/>
          <w:szCs w:val="32"/>
          <w:rFonts w:ascii="仿宋" w:hAnsi="仿宋" w:eastAsia="仿宋" w:cs="仿宋" w:hint="eastAsia"/>
        </w:rPr>
        <w:t>。</w:t>
      </w:r>
    </w:p>
    <w:p>
      <w:pPr>
        <w:jc w:val="left"/>
        <w:widowControl/>
        <w:spacing w:line="360" w:lineRule="atLeast"/>
        <w:ind w:firstLine="640" w:firstLineChars="200"/>
        <w:rPr>
          <w:sz w:val="24"/>
          <w:rFonts w:ascii="Verdana" w:hAnsi="Verdana" w:eastAsia="Times New Roman" w:cs="Verdana"/>
        </w:rPr>
      </w:pPr>
      <w:r>
        <w:rPr>
          <w:sz w:val="32"/>
          <w:kern w:val="0"/>
          <w:szCs w:val="32"/>
          <w:rFonts w:ascii="黑体" w:hAnsi="宋体" w:eastAsia="黑体" w:cs="黑体" w:hint="eastAsia"/>
        </w:rPr>
        <w:t>五、材料邮寄地址</w:t>
      </w:r>
      <w:r>
        <w:rPr>
          <w:sz w:val="31"/>
          <w:kern w:val="0"/>
          <w:szCs w:val="31"/>
          <w:rFonts w:ascii="仿宋" w:hAnsi="仿宋" w:eastAsia="仿宋" w:cs="仿宋" w:hint="eastAsia"/>
        </w:rPr>
        <w:t xml:space="preserve">：南昌市东湖区北京西路437号江西师范大学青山湖校区  </w:t>
      </w:r>
      <w:r>
        <w:rPr>
          <w:sz w:val="31"/>
          <w:lang w:val="en-US" w:eastAsia="zh-CN"/>
          <w:kern w:val="0"/>
          <w:szCs w:val="31"/>
          <w:rFonts w:ascii="仿宋" w:hAnsi="仿宋" w:eastAsia="仿宋" w:cs="仿宋" w:hint="eastAsia"/>
        </w:rPr>
        <w:t>林</w:t>
      </w:r>
      <w:r>
        <w:rPr>
          <w:sz w:val="31"/>
          <w:kern w:val="0"/>
          <w:szCs w:val="31"/>
          <w:rFonts w:ascii="仿宋" w:hAnsi="仿宋" w:eastAsia="仿宋" w:cs="仿宋" w:hint="eastAsia"/>
        </w:rPr>
        <w:t>老师（收），13</w:t>
      </w:r>
      <w:r>
        <w:rPr>
          <w:sz w:val="31"/>
          <w:lang w:val="en-US" w:eastAsia="zh-CN"/>
          <w:kern w:val="0"/>
          <w:szCs w:val="31"/>
          <w:rFonts w:ascii="仿宋" w:hAnsi="仿宋" w:eastAsia="仿宋" w:cs="仿宋" w:hint="eastAsia"/>
        </w:rPr>
        <w:t>133818885</w:t>
      </w:r>
      <w:r>
        <w:rPr>
          <w:sz w:val="31"/>
          <w:kern w:val="0"/>
          <w:szCs w:val="31"/>
          <w:rFonts w:ascii="仿宋" w:hAnsi="仿宋" w:eastAsia="仿宋" w:cs="仿宋" w:hint="eastAsia"/>
        </w:rPr>
        <w:t>，邮编：</w:t>
      </w:r>
      <w:r>
        <w:rPr>
          <w:sz w:val="31"/>
          <w:kern w:val="0"/>
          <w:szCs w:val="31"/>
          <w:rFonts w:ascii="仿宋" w:hAnsi="仿宋" w:eastAsia="仿宋" w:cs="仿宋"/>
        </w:rPr>
        <w:t>33002</w:t>
      </w:r>
      <w:r>
        <w:rPr>
          <w:sz w:val="31"/>
          <w:kern w:val="0"/>
          <w:szCs w:val="31"/>
          <w:rFonts w:ascii="仿宋" w:hAnsi="仿宋" w:eastAsia="仿宋" w:cs="仿宋" w:hint="eastAsia"/>
        </w:rPr>
        <w:t>7。</w:t>
      </w:r>
    </w:p>
    <w:p>
      <w:pPr>
        <w:jc w:val="left"/>
        <w:widowControl/>
        <w:spacing w:line="360" w:lineRule="atLeast"/>
        <w:rPr>
          <w:sz w:val="24"/>
          <w:rFonts w:ascii="Verdana" w:hAnsi="Verdana" w:eastAsia="Times New Roman" w:cs="Verdana"/>
        </w:rPr>
      </w:pPr>
    </w:p>
    <w:p>
      <w:pPr>
        <w:jc w:val="left"/>
        <w:widowControl/>
        <w:spacing w:line="360" w:lineRule="atLeast"/>
        <w:rPr>
          <w:sz w:val="24"/>
          <w:rFonts w:ascii="Verdana" w:hAnsi="Verdana" w:eastAsia="Times New Roman" w:cs="Verdana"/>
        </w:rPr>
      </w:pPr>
    </w:p>
    <w:p>
      <w:pPr>
        <w:jc w:val="left"/>
        <w:widowControl/>
        <w:spacing w:line="360" w:lineRule="atLeast"/>
        <w:ind w:firstLine="4650" w:firstLineChars="1500"/>
        <w:rPr>
          <w:color w:val="000000"/>
          <w:sz w:val="24"/>
          <w:rFonts w:ascii="Verdana" w:hAnsi="Verdana" w:eastAsia="Times New Roman" w:cs="Verdana"/>
        </w:rPr>
      </w:pPr>
      <w:r>
        <w:rPr>
          <w:color w:val="000000"/>
          <w:sz w:val="31"/>
          <w:kern w:val="0"/>
          <w:szCs w:val="31"/>
          <w:rFonts w:ascii="仿宋" w:hAnsi="仿宋" w:eastAsia="仿宋" w:cs="仿宋" w:hint="eastAsia"/>
        </w:rPr>
        <w:t>江西师范大学基建管理处</w:t>
      </w:r>
    </w:p>
    <w:p>
      <w:pPr>
        <w:jc w:val="left"/>
        <w:widowControl/>
        <w:spacing w:line="360" w:lineRule="atLeast"/>
        <w:ind w:firstLine="5697" w:firstLineChars="1838"/>
        <w:rPr>
          <w:color w:val="000000"/>
          <w:sz w:val="24"/>
          <w:rFonts w:ascii="Verdana" w:hAnsi="Verdana" w:eastAsia="Times New Roman" w:cs="Verdana"/>
        </w:rPr>
      </w:pPr>
      <w:r>
        <w:rPr>
          <w:color w:val="000000"/>
          <w:sz w:val="31"/>
          <w:kern w:val="0"/>
          <w:szCs w:val="31"/>
          <w:rFonts w:ascii="仿宋" w:hAnsi="仿宋" w:eastAsia="仿宋" w:cs="仿宋"/>
        </w:rPr>
        <w:t>2023</w:t>
      </w:r>
      <w:r>
        <w:rPr>
          <w:color w:val="000000"/>
          <w:sz w:val="31"/>
          <w:kern w:val="0"/>
          <w:szCs w:val="31"/>
          <w:rFonts w:ascii="仿宋" w:hAnsi="仿宋" w:eastAsia="仿宋" w:cs="仿宋" w:hint="eastAsia"/>
        </w:rPr>
        <w:t>年</w:t>
      </w:r>
      <w:r>
        <w:rPr>
          <w:color w:val="000000"/>
          <w:sz w:val="31"/>
          <w:kern w:val="0"/>
          <w:szCs w:val="31"/>
          <w:rFonts w:ascii="仿宋" w:hAnsi="仿宋" w:eastAsia="仿宋" w:cs="仿宋"/>
        </w:rPr>
        <w:t>8</w:t>
      </w:r>
      <w:r>
        <w:rPr>
          <w:color w:val="000000"/>
          <w:sz w:val="31"/>
          <w:kern w:val="0"/>
          <w:szCs w:val="31"/>
          <w:rFonts w:ascii="仿宋" w:hAnsi="仿宋" w:eastAsia="仿宋" w:cs="仿宋" w:hint="eastAsia"/>
        </w:rPr>
        <w:t>月</w:t>
      </w:r>
      <w:r>
        <w:rPr>
          <w:color w:val="000000"/>
          <w:sz w:val="31"/>
          <w:lang w:val="en-US" w:eastAsia="zh-CN"/>
          <w:kern w:val="0"/>
          <w:szCs w:val="31"/>
          <w:rFonts w:ascii="仿宋" w:hAnsi="仿宋" w:eastAsia="仿宋" w:cs="仿宋" w:hint="eastAsia"/>
        </w:rPr>
        <w:t>1</w:t>
      </w:r>
      <w:r>
        <w:rPr>
          <w:color w:val="000000"/>
          <w:sz w:val="31"/>
          <w:kern w:val="0"/>
          <w:szCs w:val="31"/>
          <w:rFonts w:ascii="仿宋" w:hAnsi="仿宋" w:eastAsia="仿宋" w:cs="仿宋"/>
        </w:rPr>
        <w:t>3</w:t>
      </w:r>
      <w:r>
        <w:rPr>
          <w:color w:val="000000"/>
          <w:sz w:val="31"/>
          <w:kern w:val="0"/>
          <w:szCs w:val="31"/>
          <w:rFonts w:ascii="仿宋" w:hAnsi="仿宋" w:eastAsia="仿宋" w:cs="仿宋" w:hint="eastAsia"/>
        </w:rPr>
        <w:t>日</w:t>
      </w:r>
    </w:p>
    <w:p/>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E0BDD753"/>
    <w:multiLevelType w:val="singleLevel"/>
    <w:tmpl w:val="E0BDD753"/>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ascii="黑体" w:hAnsi="黑体" w:eastAsia="黑体" w:cs="黑体" w:hint="eastAsia"/>
      </w:rPr>
    </w:lvl>
  </w:abstractNum>
  <w:num w:numId="1">
    <w:abstractNumId w:val="0"/>
  </w:num>
  <w:num w:numId="2">
    <w:abstractNumId w:val="1"/>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characterSpacingControl w:val="compressPunctuation"/>
  <w:zoom w:percent="120"/>
  <w:compat>
    <w:spaceForUL/>
    <w:balanceSingleByteDoubleByteWidth/>
    <w:doNotLeaveBackslashAlone/>
    <w:ulTrailSpace/>
    <w:doNotExpandShiftReturn/>
    <w:adjustLineHeightInTable/>
    <w:useFELayout/>
    <w:compatSetting w:val="11" w:uri="http://schemas.microsoft.com/office/word" w:name="compatibilityMode"/>
  </w:compat>
  <w:rsids>
    <w:rsidRoot w:val="7E5D1DA5"/>
    <w:rsid w:val="00076D53"/>
    <w:rsid w:val="00081335"/>
    <w:rsid w:val="000A7106"/>
    <w:rsid w:val="000F22CD"/>
    <w:rsid w:val="0014179E"/>
    <w:rsid w:val="00192762"/>
    <w:rsid w:val="001A3540"/>
    <w:rsid w:val="004D25F0"/>
    <w:rsid w:val="0050584D"/>
    <w:rsid w:val="005265DC"/>
    <w:rsid w:val="005A2669"/>
    <w:rsid w:val="006278ED"/>
    <w:rsid w:val="006447F9"/>
    <w:rsid w:val="00676451"/>
    <w:rsid w:val="00820A84"/>
    <w:rsid w:val="008E7382"/>
    <w:rsid w:val="00913E87"/>
    <w:rsid w:val="00967A4F"/>
    <w:rsid w:val="009A2AA4"/>
    <w:rsid w:val="009F6B51"/>
    <w:rsid w:val="00C91AD5"/>
    <w:rsid w:val="00D55F77"/>
    <w:rsid w:val="00D641D7"/>
    <w:rsid w:val="00D917DB"/>
    <w:rsid w:val="00DA6593"/>
    <w:rsid w:val="00E54DEB"/>
    <w:rsid w:val="00E876F0"/>
    <w:rsid w:val="00EC2D09"/>
    <w:rsid w:val="00F4555E"/>
    <w:rsid w:val="00FD1556"/>
    <w:rsid w:val="02780047"/>
    <w:rsid w:val="028378D2"/>
    <w:rsid w:val="04137DFA"/>
    <w:rsid w:val="05D20678"/>
    <w:rsid w:val="0B2B1882"/>
    <w:rsid w:val="0D6450F6"/>
    <w:rsid w:val="0EBF4080"/>
    <w:rsid w:val="10685029"/>
    <w:rsid w:val="129E6F17"/>
    <w:rsid w:val="12F87288"/>
    <w:rsid w:val="14015F58"/>
    <w:rsid w:val="15BF4EB8"/>
    <w:rsid w:val="1A057B43"/>
    <w:rsid w:val="1C2E4C1C"/>
    <w:rsid w:val="1E0740BE"/>
    <w:rsid w:val="1E555D57"/>
    <w:rsid w:val="215C64E4"/>
    <w:rsid w:val="23E735CE"/>
    <w:rsid w:val="244A2F6C"/>
    <w:rsid w:val="27306B92"/>
    <w:rsid w:val="28A3148A"/>
    <w:rsid w:val="2996418B"/>
    <w:rsid w:val="29B14247"/>
    <w:rsid w:val="2B74267D"/>
    <w:rsid w:val="2BC43604"/>
    <w:rsid w:val="2CB925EF"/>
    <w:rsid w:val="2FB67708"/>
    <w:rsid w:val="306453B6"/>
    <w:rsid w:val="312B5036"/>
    <w:rsid w:val="348A2F11"/>
    <w:rsid w:val="37C36E66"/>
    <w:rsid w:val="38887767"/>
    <w:rsid w:val="3B345984"/>
    <w:rsid w:val="3E077D58"/>
    <w:rsid w:val="3F612E55"/>
    <w:rsid w:val="3F8B0875"/>
    <w:rsid w:val="405E2404"/>
    <w:rsid w:val="469F5D63"/>
    <w:rsid w:val="489B5E3A"/>
    <w:rsid w:val="4A5D3632"/>
    <w:rsid w:val="4C2C4B82"/>
    <w:rsid w:val="4CE201BE"/>
    <w:rsid w:val="4FE373E3"/>
    <w:rsid w:val="515D3FA7"/>
    <w:rsid w:val="51D72FEC"/>
    <w:rsid w:val="52D27B05"/>
    <w:rsid w:val="54D91D6B"/>
    <w:rsid w:val="5DAD3228"/>
    <w:rsid w:val="5E8677C2"/>
    <w:rsid w:val="5E8F6B1C"/>
    <w:rsid w:val="62F55727"/>
    <w:rsid w:val="650C2FB4"/>
    <w:rsid w:val="679F4002"/>
    <w:rsid w:val="67AF5417"/>
    <w:rsid w:val="686F253D"/>
    <w:rsid w:val="6B4F225B"/>
    <w:rsid w:val="6DD32C57"/>
    <w:rsid w:val="6ECB0DED"/>
    <w:rsid w:val="6F5D014D"/>
    <w:rsid w:val="749B43AE"/>
    <w:rsid w:val="77CC5F72"/>
    <w:rsid w:val="793A6848"/>
    <w:rsid w:val="7AF538DA"/>
    <w:rsid w:val="7B8C08E9"/>
    <w:rsid w:val="7E5D1DA5"/>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99"/>
    <w:lsdException w:name="Block Text" w:uiPriority="99"/>
    <w:lsdException w:name="Body Text" w:uiPriority="99"/>
    <w:lsdException w:name="Body Text 2" w:uiPriority="99"/>
    <w:lsdException w:name="Body Text 3" w:uiPriority="99"/>
    <w:lsdException w:name="Body Text First Indent" w:uiPriority="99"/>
    <w:lsdException w:name="Body Text First Indent 2" w:uiPriority="99"/>
    <w:lsdException w:name="Body Text Indent" w:uiPriority="99"/>
    <w:lsdException w:name="Body Text Indent 2" w:uiPriority="99"/>
    <w:lsdException w:name="Body Text Indent 3" w:uiPriority="99"/>
    <w:lsdException w:name="Closing" w:uiPriority="99"/>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99"/>
    <w:lsdException w:name="Default Paragraph Font" w:uiPriority="1" w:qFormat="1"/>
    <w:lsdException w:name="Document Map" w:uiPriority="99"/>
    <w:lsdException w:name="E-mail Signature" w:uiPriority="99"/>
    <w:lsdException w:name="Emphasis" w:uiPriority="0" w:locked="1" w:semiHidden="0" w:unhideWhenUsed="0" w:qFormat="1"/>
    <w:lsdException w:name="FollowedHyperlink"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Hyperlink" w:uiPriority="99"/>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99"/>
    <w:lsdException w:name="List 2" w:uiPriority="99"/>
    <w:lsdException w:name="List 3" w:uiPriority="99"/>
    <w:lsdException w:name="List 4" w:uiPriority="99"/>
    <w:lsdException w:name="List 5" w:uiPriority="99"/>
    <w:lsdException w:name="List Bullet" w:uiPriority="99"/>
    <w:lsdException w:name="List Bullet 2" w:uiPriority="99"/>
    <w:lsdException w:name="List Bullet 3" w:uiPriority="99"/>
    <w:lsdException w:name="List Bullet 4" w:uiPriority="99"/>
    <w:lsdException w:name="List Bullet 5" w:uiPriority="99"/>
    <w:lsdException w:name="List Continue" w:uiPriority="99"/>
    <w:lsdException w:name="List Continue 2" w:uiPriority="99"/>
    <w:lsdException w:name="List Continue 3" w:uiPriority="99"/>
    <w:lsdException w:name="List Continue 4" w:uiPriority="99"/>
    <w:lsdException w:name="List Continue 5" w:uiPriority="99"/>
    <w:lsdException w:name="List Number" w:uiPriority="99"/>
    <w:lsdException w:name="List Number 2" w:uiPriority="99"/>
    <w:lsdException w:name="List Number 3" w:uiPriority="99"/>
    <w:lsdException w:name="List Number 4" w:uiPriority="99"/>
    <w:lsdException w:name="List Number 5" w:uiPriority="99"/>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99"/>
    <w:lsdException w:name="Normal" w:uiPriority="0" w:semiHidden="0" w:unhideWhenUsed="0" w:qFormat="1"/>
    <w:lsdException w:name="Normal (Web)" w:uiPriority="99"/>
    <w:lsdException w:name="Normal Indent" w:uiPriority="99"/>
    <w:lsdException w:name="Normal Table" w:uiPriority="99" w:qFormat="1"/>
    <w:lsdException w:name="Note Heading" w:uiPriority="99"/>
    <w:lsdException w:name="Plain Text" w:uiPriority="99"/>
    <w:lsdException w:name="Salutation" w:uiPriority="99"/>
    <w:lsdException w:name="Signature" w:uiPriority="99"/>
    <w:lsdException w:name="Strong" w:uiPriority="99" w:semiHidden="0" w:unhideWhenUsed="0" w:qFormat="1"/>
    <w:lsdException w:name="Subtitle" w:uiPriority="0" w:locked="1" w:semiHidden="0" w:unhideWhenUsed="0" w:qFormat="1"/>
    <w:lsdException w:name="Table 3D effects 1" w:uiPriority="0" w:locked="1"/>
    <w:lsdException w:name="Table 3D effects 2" w:uiPriority="0" w:locked="1"/>
    <w:lsdException w:name="Table 3D effects 3" w:uiPriority="0" w:locked="1"/>
    <w:lsdException w:name="Table Classic 1" w:uiPriority="0" w:locked="1"/>
    <w:lsdException w:name="Table Classic 2" w:uiPriority="0" w:locked="1"/>
    <w:lsdException w:name="Table Classic 3" w:uiPriority="0" w:locked="1"/>
    <w:lsdException w:name="Table Classic 4" w:uiPriority="0" w:locked="1"/>
    <w:lsdException w:name="Table Colorful 1" w:uiPriority="0" w:locked="1"/>
    <w:lsdException w:name="Table Colorful 2" w:uiPriority="0" w:locked="1"/>
    <w:lsdException w:name="Table Colorful 3" w:uiPriority="0" w:locked="1"/>
    <w:lsdException w:name="Table Columns 1" w:uiPriority="0" w:locked="1"/>
    <w:lsdException w:name="Table Columns 2" w:uiPriority="0" w:locked="1"/>
    <w:lsdException w:name="Table Columns 3" w:uiPriority="0" w:locked="1"/>
    <w:lsdException w:name="Table Columns 4" w:uiPriority="0" w:locked="1"/>
    <w:lsdException w:name="Table Columns 5" w:uiPriority="0" w:locked="1"/>
    <w:lsdException w:name="Table Contemporary" w:uiPriority="0" w:locked="1"/>
    <w:lsdException w:name="Table Elegant" w:uiPriority="0" w:locked="1"/>
    <w:lsdException w:name="Table Grid" w:uiPriority="99" w:semiHidden="0" w:unhideWhenUsed="0" w:qFormat="1"/>
    <w:lsdException w:name="Table Grid 1" w:uiPriority="0" w:locked="1"/>
    <w:lsdException w:name="Table Grid 2" w:uiPriority="0" w:locked="1"/>
    <w:lsdException w:name="Table Grid 3" w:uiPriority="0" w:locked="1"/>
    <w:lsdException w:name="Table Grid 4" w:uiPriority="0" w:locked="1"/>
    <w:lsdException w:name="Table Grid 5" w:uiPriority="0" w:locked="1"/>
    <w:lsdException w:name="Table Grid 6" w:uiPriority="0" w:locked="1"/>
    <w:lsdException w:name="Table Grid 7" w:uiPriority="0" w:locked="1"/>
    <w:lsdException w:name="Table Grid 8" w:uiPriority="0" w:locked="1"/>
    <w:lsdException w:name="Table List 1" w:uiPriority="0" w:locked="1"/>
    <w:lsdException w:name="Table List 2" w:uiPriority="0" w:locked="1"/>
    <w:lsdException w:name="Table List 3" w:uiPriority="0" w:locked="1"/>
    <w:lsdException w:name="Table List 4" w:uiPriority="0" w:locked="1"/>
    <w:lsdException w:name="Table List 5" w:uiPriority="0" w:locked="1"/>
    <w:lsdException w:name="Table List 6" w:uiPriority="0" w:locked="1"/>
    <w:lsdException w:name="Table List 7" w:uiPriority="0" w:locked="1"/>
    <w:lsdException w:name="Table List 8" w:uiPriority="0" w:locked="1"/>
    <w:lsdException w:name="Table Professional" w:uiPriority="0" w:locked="1"/>
    <w:lsdException w:name="Table Simple 1" w:uiPriority="0" w:locked="1"/>
    <w:lsdException w:name="Table Simple 2" w:uiPriority="0" w:locked="1"/>
    <w:lsdException w:name="Table Simple 3" w:uiPriority="0" w:locked="1"/>
    <w:lsdException w:name="Table Subtle 1" w:uiPriority="0" w:locked="1"/>
    <w:lsdException w:name="Table Subtle 2" w:uiPriority="0" w:locked="1"/>
    <w:lsdException w:name="Table Theme" w:uiPriority="0" w:locked="1"/>
    <w:lsdException w:name="Table Web 1" w:uiPriority="0" w:locked="1"/>
    <w:lsdException w:name="Table Web 2" w:uiPriority="0" w:locked="1"/>
    <w:lsdException w:name="Table Web 3" w:uiPriority="0" w:locked="1"/>
    <w:lsdException w:name="Title" w:uiPriority="0" w:locked="1" w:semiHidden="0" w:unhideWhenUsed="0" w:qFormat="1"/>
    <w:lsdException w:name="annotation reference" w:uiPriority="99"/>
    <w:lsdException w:name="annotation subject" w:uiPriority="99"/>
    <w:lsdException w:name="annotation text" w:uiPriority="99"/>
    <w:lsdException w:name="caption" w:uiPriority="0" w:locked="1" w:qFormat="1"/>
    <w:lsdException w:name="endnote reference" w:uiPriority="99"/>
    <w:lsdException w:name="endnote text" w:uiPriority="99"/>
    <w:lsdException w:name="envelope address" w:uiPriority="99"/>
    <w:lsdException w:name="envelope return" w:uiPriority="99"/>
    <w:lsdException w:name="footer" w:uiPriority="99"/>
    <w:lsdException w:name="footnote reference" w:uiPriority="99"/>
    <w:lsdException w:name="footnote text" w:uiPriority="99"/>
    <w:lsdException w:name="header" w:uiPriority="99"/>
    <w:lsdException w:name="heading 1" w:uiPriority="0" w:locked="1" w:semiHidden="0" w:unhideWhenUsed="0" w:qFormat="1"/>
    <w:lsdException w:name="heading 2" w:uiPriority="0" w:locked="1" w:qFormat="1"/>
    <w:lsdException w:name="heading 3" w:uiPriority="0" w:locked="1" w:qFormat="1"/>
    <w:lsdException w:name="heading 4" w:uiPriority="0" w:locked="1" w:qFormat="1"/>
    <w:lsdException w:name="heading 5" w:uiPriority="0" w:locked="1" w:qFormat="1"/>
    <w:lsdException w:name="heading 6" w:uiPriority="0" w:locked="1" w:qFormat="1"/>
    <w:lsdException w:name="heading 7" w:uiPriority="0" w:locked="1" w:qFormat="1"/>
    <w:lsdException w:name="heading 8" w:uiPriority="0" w:locked="1" w:qFormat="1"/>
    <w:lsdException w:name="heading 9" w:uiPriority="0"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line number" w:uiPriority="99"/>
    <w:lsdException w:name="macro" w:uiPriority="99"/>
    <w:lsdException w:name="page number" w:uiPriority="99"/>
    <w:lsdException w:name="table of authorities" w:uiPriority="99"/>
    <w:lsdException w:name="table of figures" w:uiPriority="99"/>
    <w:lsdException w:name="toa heading"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styleId="1" w:default="1">
    <w:name w:val="Normal"/>
    <w:uiPriority w:val="0"/>
    <w:qFormat/>
    <w:pPr>
      <w:jc w:val="both"/>
      <w:widowControl w:val="0"/>
    </w:pPr>
    <w:rPr>
      <w:sz w:val="21"/>
      <w:lang w:val="en-US" w:eastAsia="zh-CN" w:bidi="ar-SA"/>
      <w:kern w:val="2"/>
      <w:szCs w:val="24"/>
      <w:rFonts w:ascii="Calibri" w:hAnsi="Calibri" w:eastAsia="宋体" w:cs="Times New Roman"/>
    </w:rPr>
  </w:style>
  <w:style w:type="character" w:styleId="4" w:default="1">
    <w:name w:val="Default Paragraph Font"/>
    <w:uiPriority w:val="1"/>
    <w:semiHidden/>
    <w:unhideWhenUsed/>
    <w:qFormat/>
  </w:style>
  <w:style w:type="table" w:styleId="2" w:default="1">
    <w:name w:val="Normal Table"/>
    <w:uiPriority w:val="99"/>
    <w:semiHidden/>
    <w:unhideWhenUsed/>
    <w:qFormat/>
    <w:tblPr>
      <w:tblCellMar>
        <w:top w:type="dxa" w:w="0.000000"/>
        <w:bottom w:type="dxa" w:w="0.000000"/>
        <w:left w:type="dxa" w:w="108.000000"/>
        <w:right w:type="dxa" w:w="108.000000"/>
      </w:tblCellMar>
    </w:tblPr>
  </w:style>
  <w:style w:type="table" w:styleId="3">
    <w:name w:val="Table Grid"/>
    <w:basedOn w:val="2"/>
    <w:uiPriority w:val="9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uiPriority w:val="99"/>
    <w:qFormat/>
    <w:rPr>
      <w:b w:val="1"/>
      <w:rFonts w:cs="Times New Roman"/>
    </w:rPr>
  </w:style>
</w:styles>
</file>

<file path=word/_rels/document.xml.rels><?xml version="1.0" encoding="UTF-8" standalone="yes"?><Relationships xmlns="http://schemas.openxmlformats.org/package/2006/relationships"><Relationship Id="rId5" Type="http://schemas.openxmlformats.org/officeDocument/2006/relationships/image" Target="media/image1.png" /><Relationship Id="rId4" Type="http://schemas.openxmlformats.org/officeDocument/2006/relationships/numbering" Target="numbering.xml" /><Relationship Id="rId2" Type="http://schemas.openxmlformats.org/officeDocument/2006/relationships/fontTable" Target="fontTable.xml" /><Relationship Id="rId0" Type="http://schemas.openxmlformats.org/officeDocument/2006/relationships/styles" Target="styles.xml" /><Relationship Id="rId3" Type="http://schemas.openxmlformats.org/officeDocument/2006/relationships/theme" Target="theme/theme1.xml" /><Relationship Id="rId1"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2</TotalTime>
  <Pages>4</Pages>
  <Words>217</Words>
  <Characters>1242</Characters>
  <Application>WPS Office_12.1.0.15120_F1E327BC-269C-435d-A152-05C5408002CA</Application>
  <DocSecurity>0</DocSecurity>
  <Lines>10</Lines>
  <Paragraphs>2</Paragraphs>
  <ScaleCrop>false</ScaleCrop>
  <Company/>
  <LinksUpToDate>false</LinksUpToDate>
  <CharactersWithSpaces>1457</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jxxypzj</dc:creator>
  <cp:keywords/>
  <dc:description/>
  <cp:lastModifiedBy>王莹莹</cp:lastModifiedBy>
  <cp:revision>0</cp:revision>
  <dcterms:created xsi:type="dcterms:W3CDTF">2023-07-11T11:54:00Z</dcterms:created>
  <dcterms:modified xsi:type="dcterms:W3CDTF">2023-08-13T00:42:40Z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91092C54E3C448D4B9B5089F093A170E</vt:lpwstr>
  </property>
</Properties>
</file>